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921" w:rsidRPr="00771921" w:rsidRDefault="00771921" w:rsidP="00771921">
      <w:pPr>
        <w:widowControl/>
        <w:shd w:val="clear" w:color="auto" w:fill="FFFFFF"/>
        <w:spacing w:before="240" w:after="240"/>
        <w:jc w:val="left"/>
        <w:textAlignment w:val="top"/>
        <w:outlineLvl w:val="0"/>
        <w:rPr>
          <w:rFonts w:ascii="Arial" w:eastAsia="宋体" w:hAnsi="Arial" w:cs="Arial"/>
          <w:b/>
          <w:bCs/>
          <w:kern w:val="36"/>
          <w:sz w:val="36"/>
          <w:szCs w:val="36"/>
        </w:rPr>
      </w:pPr>
      <w:r w:rsidRPr="00771921">
        <w:rPr>
          <w:rFonts w:ascii="Arial" w:eastAsia="宋体" w:hAnsi="Arial" w:cs="Arial"/>
          <w:b/>
          <w:bCs/>
          <w:kern w:val="36"/>
          <w:sz w:val="36"/>
          <w:szCs w:val="36"/>
        </w:rPr>
        <w:t>自治区农业综合开发办公室</w:t>
      </w:r>
      <w:r w:rsidRPr="00771921">
        <w:rPr>
          <w:rFonts w:ascii="Arial" w:eastAsia="宋体" w:hAnsi="Arial" w:cs="Arial"/>
          <w:b/>
          <w:bCs/>
          <w:kern w:val="36"/>
          <w:sz w:val="36"/>
          <w:szCs w:val="36"/>
        </w:rPr>
        <w:t>2014</w:t>
      </w:r>
      <w:r w:rsidRPr="00771921">
        <w:rPr>
          <w:rFonts w:ascii="Arial" w:eastAsia="宋体" w:hAnsi="Arial" w:cs="Arial"/>
          <w:b/>
          <w:bCs/>
          <w:kern w:val="36"/>
          <w:sz w:val="36"/>
          <w:szCs w:val="36"/>
        </w:rPr>
        <w:t>年部门预算及</w:t>
      </w:r>
      <w:r w:rsidRPr="00771921">
        <w:rPr>
          <w:rFonts w:ascii="Arial" w:eastAsia="宋体" w:hAnsi="Arial" w:cs="Arial"/>
          <w:b/>
          <w:bCs/>
          <w:kern w:val="36"/>
          <w:sz w:val="36"/>
          <w:szCs w:val="36"/>
        </w:rPr>
        <w:t>“</w:t>
      </w:r>
      <w:r w:rsidRPr="00771921">
        <w:rPr>
          <w:rFonts w:ascii="Arial" w:eastAsia="宋体" w:hAnsi="Arial" w:cs="Arial"/>
          <w:b/>
          <w:bCs/>
          <w:kern w:val="36"/>
          <w:sz w:val="36"/>
          <w:szCs w:val="36"/>
        </w:rPr>
        <w:t>三公</w:t>
      </w:r>
      <w:r w:rsidRPr="00771921">
        <w:rPr>
          <w:rFonts w:ascii="Arial" w:eastAsia="宋体" w:hAnsi="Arial" w:cs="Arial"/>
          <w:b/>
          <w:bCs/>
          <w:kern w:val="36"/>
          <w:sz w:val="36"/>
          <w:szCs w:val="36"/>
        </w:rPr>
        <w:t>”</w:t>
      </w:r>
      <w:r w:rsidRPr="00771921">
        <w:rPr>
          <w:rFonts w:ascii="Arial" w:eastAsia="宋体" w:hAnsi="Arial" w:cs="Arial"/>
          <w:b/>
          <w:bCs/>
          <w:kern w:val="36"/>
          <w:sz w:val="36"/>
          <w:szCs w:val="36"/>
        </w:rPr>
        <w:t>经费公开报告</w:t>
      </w:r>
    </w:p>
    <w:p w:rsidR="00771921" w:rsidRPr="00771921" w:rsidRDefault="00771921" w:rsidP="00771921">
      <w:pPr>
        <w:widowControl/>
        <w:shd w:val="clear" w:color="auto" w:fill="FFFFFF"/>
        <w:jc w:val="left"/>
        <w:textAlignment w:val="top"/>
        <w:rPr>
          <w:rFonts w:ascii="Arial" w:eastAsia="宋体" w:hAnsi="Arial" w:cs="Arial"/>
          <w:kern w:val="0"/>
          <w:sz w:val="20"/>
          <w:szCs w:val="20"/>
        </w:rPr>
      </w:pPr>
      <w:r w:rsidRPr="00771921">
        <w:rPr>
          <w:rFonts w:ascii="Arial" w:eastAsia="宋体" w:hAnsi="Arial" w:cs="Arial"/>
          <w:kern w:val="0"/>
          <w:sz w:val="20"/>
        </w:rPr>
        <w:t>时间：</w:t>
      </w:r>
      <w:r w:rsidRPr="00771921">
        <w:rPr>
          <w:rFonts w:ascii="Arial" w:eastAsia="宋体" w:hAnsi="Arial" w:cs="Arial"/>
          <w:i/>
          <w:iCs/>
          <w:kern w:val="0"/>
          <w:sz w:val="20"/>
        </w:rPr>
        <w:t>2014-03-27</w:t>
      </w:r>
      <w:r w:rsidRPr="00771921">
        <w:rPr>
          <w:rFonts w:ascii="Arial" w:eastAsia="宋体" w:hAnsi="Arial" w:cs="Arial"/>
          <w:kern w:val="0"/>
          <w:sz w:val="20"/>
        </w:rPr>
        <w:t xml:space="preserve"> </w:t>
      </w:r>
      <w:r w:rsidRPr="00771921">
        <w:rPr>
          <w:rFonts w:ascii="Arial" w:eastAsia="宋体" w:hAnsi="Arial" w:cs="Arial"/>
          <w:kern w:val="0"/>
          <w:sz w:val="20"/>
        </w:rPr>
        <w:t>浏览数：</w:t>
      </w:r>
      <w:r w:rsidRPr="00771921">
        <w:rPr>
          <w:rFonts w:ascii="Arial" w:eastAsia="宋体" w:hAnsi="Arial" w:cs="Arial"/>
          <w:i/>
          <w:iCs/>
          <w:kern w:val="0"/>
          <w:sz w:val="20"/>
        </w:rPr>
        <w:t>1662</w:t>
      </w:r>
      <w:r w:rsidRPr="00771921">
        <w:rPr>
          <w:rFonts w:ascii="Arial" w:eastAsia="宋体" w:hAnsi="Arial" w:cs="Arial"/>
          <w:kern w:val="0"/>
          <w:sz w:val="20"/>
        </w:rPr>
        <w:t xml:space="preserve"> </w:t>
      </w:r>
    </w:p>
    <w:p w:rsidR="00771921" w:rsidRPr="00771921" w:rsidRDefault="00771921" w:rsidP="00771921">
      <w:pPr>
        <w:widowControl/>
        <w:shd w:val="clear" w:color="auto" w:fill="FFFFFF"/>
        <w:jc w:val="left"/>
        <w:textAlignment w:val="top"/>
        <w:rPr>
          <w:rFonts w:ascii="宋体" w:eastAsia="宋体" w:hAnsi="宋体" w:cs="宋体"/>
          <w:color w:val="5B677D"/>
          <w:kern w:val="0"/>
          <w:sz w:val="24"/>
          <w:szCs w:val="24"/>
        </w:rPr>
      </w:pPr>
      <w:hyperlink r:id="rId6" w:history="1">
        <w:r w:rsidRPr="00771921">
          <w:rPr>
            <w:rFonts w:ascii="Arial" w:eastAsia="宋体" w:hAnsi="Arial" w:cs="Arial"/>
            <w:color w:val="5B677D"/>
            <w:kern w:val="0"/>
            <w:sz w:val="20"/>
          </w:rPr>
          <w:t>小</w:t>
        </w:r>
      </w:hyperlink>
      <w:r w:rsidRPr="00771921">
        <w:rPr>
          <w:rFonts w:ascii="Arial" w:eastAsia="宋体" w:hAnsi="Arial" w:cs="Arial"/>
          <w:kern w:val="0"/>
          <w:sz w:val="20"/>
          <w:szCs w:val="20"/>
        </w:rPr>
        <w:t xml:space="preserve"> </w:t>
      </w:r>
      <w:hyperlink r:id="rId7" w:history="1">
        <w:r w:rsidRPr="00771921">
          <w:rPr>
            <w:rFonts w:ascii="Arial" w:eastAsia="宋体" w:hAnsi="Arial" w:cs="Arial"/>
            <w:color w:val="5B677D"/>
            <w:kern w:val="0"/>
            <w:sz w:val="20"/>
          </w:rPr>
          <w:t>中</w:t>
        </w:r>
      </w:hyperlink>
      <w:r w:rsidRPr="00771921">
        <w:rPr>
          <w:rFonts w:ascii="Arial" w:eastAsia="宋体" w:hAnsi="Arial" w:cs="Arial"/>
          <w:kern w:val="0"/>
          <w:sz w:val="20"/>
          <w:szCs w:val="20"/>
        </w:rPr>
        <w:t xml:space="preserve"> </w:t>
      </w:r>
      <w:hyperlink r:id="rId8" w:history="1">
        <w:r w:rsidRPr="00771921">
          <w:rPr>
            <w:rFonts w:ascii="Arial" w:eastAsia="宋体" w:hAnsi="Arial" w:cs="Arial"/>
            <w:color w:val="5B677D"/>
            <w:kern w:val="0"/>
            <w:sz w:val="20"/>
          </w:rPr>
          <w:t>大</w:t>
        </w:r>
      </w:hyperlink>
      <w:r w:rsidRPr="00771921">
        <w:rPr>
          <w:rFonts w:ascii="Arial" w:eastAsia="宋体" w:hAnsi="Arial" w:cs="Arial"/>
          <w:kern w:val="0"/>
          <w:sz w:val="20"/>
          <w:szCs w:val="20"/>
        </w:rPr>
        <w:t xml:space="preserve"> </w:t>
      </w:r>
      <w:r w:rsidRPr="00771921">
        <w:rPr>
          <w:rFonts w:ascii="Arial" w:eastAsia="宋体" w:hAnsi="Arial" w:cs="Arial"/>
          <w:kern w:val="0"/>
          <w:sz w:val="20"/>
          <w:szCs w:val="20"/>
        </w:rPr>
        <w:fldChar w:fldCharType="begin"/>
      </w:r>
      <w:r w:rsidRPr="00771921">
        <w:rPr>
          <w:rFonts w:ascii="Arial" w:eastAsia="宋体" w:hAnsi="Arial" w:cs="Arial"/>
          <w:kern w:val="0"/>
          <w:sz w:val="20"/>
          <w:szCs w:val="20"/>
        </w:rPr>
        <w:instrText xml:space="preserve"> HYPERLINK "javascript:;" </w:instrText>
      </w:r>
      <w:r w:rsidRPr="00771921">
        <w:rPr>
          <w:rFonts w:ascii="Arial" w:eastAsia="宋体" w:hAnsi="Arial" w:cs="Arial"/>
          <w:kern w:val="0"/>
          <w:sz w:val="20"/>
          <w:szCs w:val="20"/>
        </w:rPr>
        <w:fldChar w:fldCharType="separate"/>
      </w:r>
    </w:p>
    <w:p w:rsidR="00771921" w:rsidRPr="00771921" w:rsidRDefault="00771921" w:rsidP="00771921">
      <w:pPr>
        <w:widowControl/>
        <w:shd w:val="clear" w:color="auto" w:fill="FFFFFF"/>
        <w:jc w:val="left"/>
        <w:textAlignment w:val="top"/>
        <w:rPr>
          <w:rFonts w:ascii="宋体" w:eastAsia="宋体" w:hAnsi="宋体" w:cs="宋体"/>
          <w:kern w:val="0"/>
          <w:sz w:val="24"/>
          <w:szCs w:val="24"/>
        </w:rPr>
      </w:pPr>
      <w:r w:rsidRPr="00771921">
        <w:rPr>
          <w:rFonts w:ascii="Arial" w:eastAsia="宋体" w:hAnsi="Arial" w:cs="Arial"/>
          <w:kern w:val="0"/>
          <w:sz w:val="20"/>
          <w:szCs w:val="20"/>
        </w:rPr>
        <w:fldChar w:fldCharType="end"/>
      </w:r>
      <w:hyperlink r:id="rId9" w:history="1">
        <w:r w:rsidRPr="00771921">
          <w:rPr>
            <w:rFonts w:ascii="Arial" w:eastAsia="宋体" w:hAnsi="Arial" w:cs="Arial"/>
            <w:color w:val="5B677D"/>
            <w:kern w:val="0"/>
            <w:sz w:val="20"/>
          </w:rPr>
          <w:t>收藏</w:t>
        </w:r>
      </w:hyperlink>
      <w:r w:rsidRPr="00771921">
        <w:rPr>
          <w:rFonts w:ascii="Arial" w:eastAsia="宋体" w:hAnsi="Arial" w:cs="Arial"/>
          <w:kern w:val="0"/>
          <w:sz w:val="20"/>
          <w:szCs w:val="20"/>
        </w:rPr>
        <w:t xml:space="preserve"> </w:t>
      </w:r>
    </w:p>
    <w:p w:rsidR="00771921" w:rsidRPr="00771921" w:rsidRDefault="00771921" w:rsidP="00771921">
      <w:pPr>
        <w:widowControl/>
        <w:shd w:val="clear" w:color="auto" w:fill="FFFFFF"/>
        <w:jc w:val="left"/>
        <w:textAlignment w:val="top"/>
        <w:rPr>
          <w:rFonts w:ascii="Arial" w:eastAsia="宋体" w:hAnsi="Arial" w:cs="Arial"/>
          <w:kern w:val="0"/>
          <w:sz w:val="20"/>
          <w:szCs w:val="20"/>
        </w:rPr>
      </w:pPr>
      <w:r w:rsidRPr="00771921">
        <w:rPr>
          <w:rFonts w:ascii="Arial" w:eastAsia="宋体" w:hAnsi="Arial" w:cs="Arial"/>
          <w:kern w:val="0"/>
          <w:sz w:val="20"/>
          <w:szCs w:val="20"/>
        </w:rPr>
        <w:pict/>
      </w:r>
      <w:hyperlink r:id="rId10" w:history="1">
        <w:r w:rsidRPr="00771921">
          <w:rPr>
            <w:rFonts w:ascii="Arial" w:eastAsia="宋体" w:hAnsi="Arial" w:cs="Arial"/>
            <w:color w:val="5B677D"/>
            <w:kern w:val="0"/>
            <w:sz w:val="20"/>
          </w:rPr>
          <w:t>复制</w:t>
        </w:r>
      </w:hyperlink>
      <w:r w:rsidRPr="00771921">
        <w:rPr>
          <w:rFonts w:ascii="Arial" w:eastAsia="宋体" w:hAnsi="Arial" w:cs="Arial"/>
          <w:kern w:val="0"/>
          <w:sz w:val="20"/>
          <w:szCs w:val="20"/>
        </w:rPr>
        <w:t xml:space="preserve"> </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根据自治区财政厅《关于做好</w:t>
      </w:r>
      <w:r w:rsidRPr="00771921">
        <w:rPr>
          <w:rFonts w:ascii="Arial" w:eastAsia="宋体" w:hAnsi="Arial" w:cs="Arial"/>
          <w:kern w:val="0"/>
          <w:sz w:val="20"/>
          <w:szCs w:val="20"/>
        </w:rPr>
        <w:t>2014</w:t>
      </w:r>
      <w:r w:rsidRPr="00771921">
        <w:rPr>
          <w:rFonts w:ascii="Arial" w:eastAsia="宋体" w:hAnsi="Arial" w:cs="Arial"/>
          <w:kern w:val="0"/>
          <w:sz w:val="20"/>
          <w:szCs w:val="20"/>
        </w:rPr>
        <w:t>年部门预算和</w:t>
      </w:r>
      <w:r w:rsidRPr="00771921">
        <w:rPr>
          <w:rFonts w:ascii="Arial" w:eastAsia="宋体" w:hAnsi="Arial" w:cs="Arial"/>
          <w:kern w:val="0"/>
          <w:sz w:val="20"/>
          <w:szCs w:val="20"/>
        </w:rPr>
        <w:t>“</w:t>
      </w:r>
      <w:r w:rsidRPr="00771921">
        <w:rPr>
          <w:rFonts w:ascii="Arial" w:eastAsia="宋体" w:hAnsi="Arial" w:cs="Arial"/>
          <w:kern w:val="0"/>
          <w:sz w:val="20"/>
          <w:szCs w:val="20"/>
        </w:rPr>
        <w:t>三公</w:t>
      </w:r>
      <w:r w:rsidRPr="00771921">
        <w:rPr>
          <w:rFonts w:ascii="Arial" w:eastAsia="宋体" w:hAnsi="Arial" w:cs="Arial"/>
          <w:kern w:val="0"/>
          <w:sz w:val="20"/>
          <w:szCs w:val="20"/>
        </w:rPr>
        <w:t>”</w:t>
      </w:r>
      <w:r w:rsidRPr="00771921">
        <w:rPr>
          <w:rFonts w:ascii="Arial" w:eastAsia="宋体" w:hAnsi="Arial" w:cs="Arial"/>
          <w:kern w:val="0"/>
          <w:sz w:val="20"/>
          <w:szCs w:val="20"/>
        </w:rPr>
        <w:t>经费预算公开工作的通知》（新财预〔</w:t>
      </w:r>
      <w:r w:rsidRPr="00771921">
        <w:rPr>
          <w:rFonts w:ascii="Arial" w:eastAsia="宋体" w:hAnsi="Arial" w:cs="Arial"/>
          <w:kern w:val="0"/>
          <w:sz w:val="20"/>
          <w:szCs w:val="20"/>
        </w:rPr>
        <w:t>2014</w:t>
      </w:r>
      <w:r w:rsidRPr="00771921">
        <w:rPr>
          <w:rFonts w:ascii="Arial" w:eastAsia="宋体" w:hAnsi="Arial" w:cs="Arial"/>
          <w:kern w:val="0"/>
          <w:sz w:val="20"/>
          <w:szCs w:val="20"/>
        </w:rPr>
        <w:t>〕</w:t>
      </w:r>
      <w:r w:rsidRPr="00771921">
        <w:rPr>
          <w:rFonts w:ascii="Arial" w:eastAsia="宋体" w:hAnsi="Arial" w:cs="Arial"/>
          <w:kern w:val="0"/>
          <w:sz w:val="20"/>
          <w:szCs w:val="20"/>
        </w:rPr>
        <w:t>17</w:t>
      </w:r>
      <w:r w:rsidRPr="00771921">
        <w:rPr>
          <w:rFonts w:ascii="Arial" w:eastAsia="宋体" w:hAnsi="Arial" w:cs="Arial"/>
          <w:kern w:val="0"/>
          <w:sz w:val="20"/>
          <w:szCs w:val="20"/>
        </w:rPr>
        <w:t>号）有关规定</w:t>
      </w:r>
      <w:r w:rsidRPr="00771921">
        <w:rPr>
          <w:rFonts w:ascii="Arial" w:eastAsia="宋体" w:hAnsi="Arial" w:cs="Arial"/>
          <w:kern w:val="0"/>
          <w:sz w:val="20"/>
          <w:szCs w:val="20"/>
        </w:rPr>
        <w:t>,</w:t>
      </w:r>
      <w:r w:rsidRPr="00771921">
        <w:rPr>
          <w:rFonts w:ascii="Arial" w:eastAsia="宋体" w:hAnsi="Arial" w:cs="Arial"/>
          <w:kern w:val="0"/>
          <w:sz w:val="20"/>
          <w:szCs w:val="20"/>
        </w:rPr>
        <w:t>现将自治区农业综合开发办公室</w:t>
      </w:r>
      <w:r w:rsidRPr="00771921">
        <w:rPr>
          <w:rFonts w:ascii="Arial" w:eastAsia="宋体" w:hAnsi="Arial" w:cs="Arial"/>
          <w:kern w:val="0"/>
          <w:sz w:val="20"/>
          <w:szCs w:val="20"/>
        </w:rPr>
        <w:t>2014</w:t>
      </w:r>
      <w:r w:rsidRPr="00771921">
        <w:rPr>
          <w:rFonts w:ascii="Arial" w:eastAsia="宋体" w:hAnsi="Arial" w:cs="Arial"/>
          <w:kern w:val="0"/>
          <w:sz w:val="20"/>
          <w:szCs w:val="20"/>
        </w:rPr>
        <w:t>年部门预算及</w:t>
      </w:r>
      <w:r w:rsidRPr="00771921">
        <w:rPr>
          <w:rFonts w:ascii="Arial" w:eastAsia="宋体" w:hAnsi="Arial" w:cs="Arial"/>
          <w:kern w:val="0"/>
          <w:sz w:val="20"/>
          <w:szCs w:val="20"/>
        </w:rPr>
        <w:t>“</w:t>
      </w:r>
      <w:r w:rsidRPr="00771921">
        <w:rPr>
          <w:rFonts w:ascii="Arial" w:eastAsia="宋体" w:hAnsi="Arial" w:cs="Arial"/>
          <w:kern w:val="0"/>
          <w:sz w:val="20"/>
          <w:szCs w:val="20"/>
        </w:rPr>
        <w:t>三公经费</w:t>
      </w:r>
      <w:r w:rsidRPr="00771921">
        <w:rPr>
          <w:rFonts w:ascii="Arial" w:eastAsia="宋体" w:hAnsi="Arial" w:cs="Arial"/>
          <w:kern w:val="0"/>
          <w:sz w:val="20"/>
          <w:szCs w:val="20"/>
        </w:rPr>
        <w:t>”</w:t>
      </w:r>
      <w:r w:rsidRPr="00771921">
        <w:rPr>
          <w:rFonts w:ascii="Arial" w:eastAsia="宋体" w:hAnsi="Arial" w:cs="Arial"/>
          <w:kern w:val="0"/>
          <w:sz w:val="20"/>
          <w:szCs w:val="20"/>
        </w:rPr>
        <w:t>信息公开如下。</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一、单位基本情况</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（一）主要职能：</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自治区农业综合开发办公室属自治区财政厅管理的机构，其职能是负责自治区农业综合开发资金和项目管理工作；研究制定自治区农业综合开发政策；编制自治区农业综合开发中长期发展规划；组织考察评审年度项目、编制年度项目计划（草案）；批复各地、各有关部门农业综合开发项目实施计划；统一管理和统筹安排国家和自治区农业综合开发资金；管理国家农业综合开发世界银行贷款及外国政府赠款等外资项目资金用于自治区的农业综合开发建设；负责对全区农业综合开发资金和项目管理工作进行绩效评价。</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（二）内设机构</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自治区农业综合开发办公室是财务独立的一级预算部门，下设三个处：综合计划财务处、农发项目管理处、农发项目评审处。</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（三）人员编制</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自治区农业综合开发办公室属参照公务员管理事业单位，编制人数</w:t>
      </w:r>
      <w:r w:rsidRPr="00771921">
        <w:rPr>
          <w:rFonts w:ascii="Arial" w:eastAsia="宋体" w:hAnsi="Arial" w:cs="Arial"/>
          <w:kern w:val="0"/>
          <w:sz w:val="20"/>
          <w:szCs w:val="20"/>
        </w:rPr>
        <w:t>30</w:t>
      </w:r>
      <w:r w:rsidRPr="00771921">
        <w:rPr>
          <w:rFonts w:ascii="Arial" w:eastAsia="宋体" w:hAnsi="Arial" w:cs="Arial"/>
          <w:kern w:val="0"/>
          <w:sz w:val="20"/>
          <w:szCs w:val="20"/>
        </w:rPr>
        <w:t>人，实有人数</w:t>
      </w:r>
      <w:r w:rsidRPr="00771921">
        <w:rPr>
          <w:rFonts w:ascii="Arial" w:eastAsia="宋体" w:hAnsi="Arial" w:cs="Arial"/>
          <w:kern w:val="0"/>
          <w:sz w:val="20"/>
          <w:szCs w:val="20"/>
        </w:rPr>
        <w:t>21</w:t>
      </w:r>
      <w:r w:rsidRPr="00771921">
        <w:rPr>
          <w:rFonts w:ascii="Arial" w:eastAsia="宋体" w:hAnsi="Arial" w:cs="Arial"/>
          <w:kern w:val="0"/>
          <w:sz w:val="20"/>
          <w:szCs w:val="20"/>
        </w:rPr>
        <w:t>人。</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二、自治区农业综合开发办公室</w:t>
      </w:r>
      <w:r w:rsidRPr="00771921">
        <w:rPr>
          <w:rFonts w:ascii="Arial" w:eastAsia="宋体" w:hAnsi="Arial" w:cs="Arial"/>
          <w:b/>
          <w:bCs/>
          <w:kern w:val="0"/>
          <w:sz w:val="20"/>
        </w:rPr>
        <w:t>2014</w:t>
      </w:r>
      <w:r w:rsidRPr="00771921">
        <w:rPr>
          <w:rFonts w:ascii="Arial" w:eastAsia="宋体" w:hAnsi="Arial" w:cs="Arial"/>
          <w:b/>
          <w:bCs/>
          <w:kern w:val="0"/>
          <w:sz w:val="20"/>
        </w:rPr>
        <w:t>年部门预算</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（一）收支总体情况</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根据自治区财政厅《关于下达自治区本级部门预算单位</w:t>
      </w:r>
      <w:r w:rsidRPr="00771921">
        <w:rPr>
          <w:rFonts w:ascii="Arial" w:eastAsia="宋体" w:hAnsi="Arial" w:cs="Arial"/>
          <w:kern w:val="0"/>
          <w:sz w:val="20"/>
          <w:szCs w:val="20"/>
        </w:rPr>
        <w:t>2014</w:t>
      </w:r>
      <w:r w:rsidRPr="00771921">
        <w:rPr>
          <w:rFonts w:ascii="Arial" w:eastAsia="宋体" w:hAnsi="Arial" w:cs="Arial"/>
          <w:kern w:val="0"/>
          <w:sz w:val="20"/>
          <w:szCs w:val="20"/>
        </w:rPr>
        <w:t>年度部门预算的通知》（新财预〔</w:t>
      </w:r>
      <w:r w:rsidRPr="00771921">
        <w:rPr>
          <w:rFonts w:ascii="Arial" w:eastAsia="宋体" w:hAnsi="Arial" w:cs="Arial"/>
          <w:kern w:val="0"/>
          <w:sz w:val="20"/>
          <w:szCs w:val="20"/>
        </w:rPr>
        <w:t>2014</w:t>
      </w:r>
      <w:r w:rsidRPr="00771921">
        <w:rPr>
          <w:rFonts w:ascii="Arial" w:eastAsia="宋体" w:hAnsi="Arial" w:cs="Arial"/>
          <w:kern w:val="0"/>
          <w:sz w:val="20"/>
          <w:szCs w:val="20"/>
        </w:rPr>
        <w:t>〕</w:t>
      </w:r>
      <w:r w:rsidRPr="00771921">
        <w:rPr>
          <w:rFonts w:ascii="Arial" w:eastAsia="宋体" w:hAnsi="Arial" w:cs="Arial"/>
          <w:kern w:val="0"/>
          <w:sz w:val="20"/>
          <w:szCs w:val="20"/>
        </w:rPr>
        <w:t>1</w:t>
      </w:r>
      <w:r w:rsidRPr="00771921">
        <w:rPr>
          <w:rFonts w:ascii="Arial" w:eastAsia="宋体" w:hAnsi="Arial" w:cs="Arial"/>
          <w:kern w:val="0"/>
          <w:sz w:val="20"/>
          <w:szCs w:val="20"/>
        </w:rPr>
        <w:t>号），自治区财政安排</w:t>
      </w:r>
      <w:r w:rsidRPr="00771921">
        <w:rPr>
          <w:rFonts w:ascii="Arial" w:eastAsia="宋体" w:hAnsi="Arial" w:cs="Arial"/>
          <w:kern w:val="0"/>
          <w:sz w:val="20"/>
          <w:szCs w:val="20"/>
        </w:rPr>
        <w:t>2014</w:t>
      </w:r>
      <w:r w:rsidRPr="00771921">
        <w:rPr>
          <w:rFonts w:ascii="Arial" w:eastAsia="宋体" w:hAnsi="Arial" w:cs="Arial"/>
          <w:kern w:val="0"/>
          <w:sz w:val="20"/>
          <w:szCs w:val="20"/>
        </w:rPr>
        <w:t>年农业综合开发收入预算</w:t>
      </w:r>
      <w:r w:rsidRPr="00771921">
        <w:rPr>
          <w:rFonts w:ascii="Arial" w:eastAsia="宋体" w:hAnsi="Arial" w:cs="Arial"/>
          <w:kern w:val="0"/>
          <w:sz w:val="20"/>
          <w:szCs w:val="20"/>
        </w:rPr>
        <w:t>390.42</w:t>
      </w:r>
      <w:r w:rsidRPr="00771921">
        <w:rPr>
          <w:rFonts w:ascii="Arial" w:eastAsia="宋体" w:hAnsi="Arial" w:cs="Arial"/>
          <w:kern w:val="0"/>
          <w:sz w:val="20"/>
          <w:szCs w:val="20"/>
        </w:rPr>
        <w:t>万元</w:t>
      </w:r>
      <w:r w:rsidRPr="00771921">
        <w:rPr>
          <w:rFonts w:ascii="Arial" w:eastAsia="宋体" w:hAnsi="Arial" w:cs="Arial"/>
          <w:kern w:val="0"/>
          <w:sz w:val="20"/>
          <w:szCs w:val="20"/>
        </w:rPr>
        <w:t>(</w:t>
      </w:r>
      <w:r w:rsidRPr="00771921">
        <w:rPr>
          <w:rFonts w:ascii="Arial" w:eastAsia="宋体" w:hAnsi="Arial" w:cs="Arial"/>
          <w:kern w:val="0"/>
          <w:sz w:val="20"/>
          <w:szCs w:val="20"/>
        </w:rPr>
        <w:t>见附件</w:t>
      </w:r>
      <w:r w:rsidRPr="00771921">
        <w:rPr>
          <w:rFonts w:ascii="Arial" w:eastAsia="宋体" w:hAnsi="Arial" w:cs="Arial"/>
          <w:kern w:val="0"/>
          <w:sz w:val="20"/>
          <w:szCs w:val="20"/>
        </w:rPr>
        <w:t>1)</w:t>
      </w:r>
      <w:r w:rsidRPr="00771921">
        <w:rPr>
          <w:rFonts w:ascii="Arial" w:eastAsia="宋体" w:hAnsi="Arial" w:cs="Arial"/>
          <w:kern w:val="0"/>
          <w:sz w:val="20"/>
          <w:szCs w:val="20"/>
        </w:rPr>
        <w:t>，全部为事业运行费。</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按照收支平衡的原则，预算总支出</w:t>
      </w:r>
      <w:r w:rsidRPr="00771921">
        <w:rPr>
          <w:rFonts w:ascii="Arial" w:eastAsia="宋体" w:hAnsi="Arial" w:cs="Arial"/>
          <w:kern w:val="0"/>
          <w:sz w:val="20"/>
          <w:szCs w:val="20"/>
        </w:rPr>
        <w:t>390.42</w:t>
      </w:r>
      <w:r w:rsidRPr="00771921">
        <w:rPr>
          <w:rFonts w:ascii="Arial" w:eastAsia="宋体" w:hAnsi="Arial" w:cs="Arial"/>
          <w:kern w:val="0"/>
          <w:sz w:val="20"/>
          <w:szCs w:val="20"/>
        </w:rPr>
        <w:t>万元，其中：基本支出</w:t>
      </w:r>
      <w:r w:rsidRPr="00771921">
        <w:rPr>
          <w:rFonts w:ascii="Arial" w:eastAsia="宋体" w:hAnsi="Arial" w:cs="Arial"/>
          <w:kern w:val="0"/>
          <w:sz w:val="20"/>
          <w:szCs w:val="20"/>
        </w:rPr>
        <w:t>232.72</w:t>
      </w:r>
      <w:r w:rsidRPr="00771921">
        <w:rPr>
          <w:rFonts w:ascii="Arial" w:eastAsia="宋体" w:hAnsi="Arial" w:cs="Arial"/>
          <w:kern w:val="0"/>
          <w:sz w:val="20"/>
          <w:szCs w:val="20"/>
        </w:rPr>
        <w:t>万元，专项业务费</w:t>
      </w:r>
      <w:r w:rsidRPr="00771921">
        <w:rPr>
          <w:rFonts w:ascii="Arial" w:eastAsia="宋体" w:hAnsi="Arial" w:cs="Arial"/>
          <w:kern w:val="0"/>
          <w:sz w:val="20"/>
          <w:szCs w:val="20"/>
        </w:rPr>
        <w:t>157.7</w:t>
      </w:r>
      <w:r w:rsidRPr="00771921">
        <w:rPr>
          <w:rFonts w:ascii="Arial" w:eastAsia="宋体" w:hAnsi="Arial" w:cs="Arial"/>
          <w:kern w:val="0"/>
          <w:sz w:val="20"/>
          <w:szCs w:val="20"/>
        </w:rPr>
        <w:t>万元。</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（二）预算支出主要内容</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lastRenderedPageBreak/>
        <w:t>基本支出</w:t>
      </w:r>
      <w:r w:rsidRPr="00771921">
        <w:rPr>
          <w:rFonts w:ascii="Arial" w:eastAsia="宋体" w:hAnsi="Arial" w:cs="Arial"/>
          <w:kern w:val="0"/>
          <w:sz w:val="20"/>
          <w:szCs w:val="20"/>
        </w:rPr>
        <w:t>232.72</w:t>
      </w:r>
      <w:r w:rsidRPr="00771921">
        <w:rPr>
          <w:rFonts w:ascii="Arial" w:eastAsia="宋体" w:hAnsi="Arial" w:cs="Arial"/>
          <w:kern w:val="0"/>
          <w:sz w:val="20"/>
          <w:szCs w:val="20"/>
        </w:rPr>
        <w:t>万元，用于工资福利支出</w:t>
      </w:r>
      <w:r w:rsidRPr="00771921">
        <w:rPr>
          <w:rFonts w:ascii="Arial" w:eastAsia="宋体" w:hAnsi="Arial" w:cs="Arial"/>
          <w:kern w:val="0"/>
          <w:sz w:val="20"/>
          <w:szCs w:val="20"/>
        </w:rPr>
        <w:t>151.20</w:t>
      </w:r>
      <w:r w:rsidRPr="00771921">
        <w:rPr>
          <w:rFonts w:ascii="Arial" w:eastAsia="宋体" w:hAnsi="Arial" w:cs="Arial"/>
          <w:kern w:val="0"/>
          <w:sz w:val="20"/>
          <w:szCs w:val="20"/>
        </w:rPr>
        <w:t>万元，商品和服务支出</w:t>
      </w:r>
      <w:r w:rsidRPr="00771921">
        <w:rPr>
          <w:rFonts w:ascii="Arial" w:eastAsia="宋体" w:hAnsi="Arial" w:cs="Arial"/>
          <w:kern w:val="0"/>
          <w:sz w:val="20"/>
          <w:szCs w:val="20"/>
        </w:rPr>
        <w:t>66.51</w:t>
      </w:r>
      <w:r w:rsidRPr="00771921">
        <w:rPr>
          <w:rFonts w:ascii="Arial" w:eastAsia="宋体" w:hAnsi="Arial" w:cs="Arial"/>
          <w:kern w:val="0"/>
          <w:sz w:val="20"/>
          <w:szCs w:val="20"/>
        </w:rPr>
        <w:t>万元，对个人和家庭补助</w:t>
      </w:r>
      <w:r w:rsidRPr="00771921">
        <w:rPr>
          <w:rFonts w:ascii="Arial" w:eastAsia="宋体" w:hAnsi="Arial" w:cs="Arial"/>
          <w:kern w:val="0"/>
          <w:sz w:val="20"/>
          <w:szCs w:val="20"/>
        </w:rPr>
        <w:t>15.01</w:t>
      </w:r>
      <w:r w:rsidRPr="00771921">
        <w:rPr>
          <w:rFonts w:ascii="Arial" w:eastAsia="宋体" w:hAnsi="Arial" w:cs="Arial"/>
          <w:kern w:val="0"/>
          <w:sz w:val="20"/>
          <w:szCs w:val="20"/>
        </w:rPr>
        <w:t>万元。专项业务费</w:t>
      </w:r>
      <w:r w:rsidRPr="00771921">
        <w:rPr>
          <w:rFonts w:ascii="Arial" w:eastAsia="宋体" w:hAnsi="Arial" w:cs="Arial"/>
          <w:kern w:val="0"/>
          <w:sz w:val="20"/>
          <w:szCs w:val="20"/>
        </w:rPr>
        <w:t>157.7</w:t>
      </w:r>
      <w:r w:rsidRPr="00771921">
        <w:rPr>
          <w:rFonts w:ascii="Arial" w:eastAsia="宋体" w:hAnsi="Arial" w:cs="Arial"/>
          <w:kern w:val="0"/>
          <w:sz w:val="20"/>
          <w:szCs w:val="20"/>
        </w:rPr>
        <w:t>万元</w:t>
      </w:r>
      <w:r w:rsidRPr="00771921">
        <w:rPr>
          <w:rFonts w:ascii="Arial" w:eastAsia="宋体" w:hAnsi="Arial" w:cs="Arial"/>
          <w:kern w:val="0"/>
          <w:sz w:val="20"/>
          <w:szCs w:val="20"/>
        </w:rPr>
        <w:t>,</w:t>
      </w:r>
      <w:r w:rsidRPr="00771921">
        <w:rPr>
          <w:rFonts w:ascii="Arial" w:eastAsia="宋体" w:hAnsi="Arial" w:cs="Arial"/>
          <w:kern w:val="0"/>
          <w:sz w:val="20"/>
          <w:szCs w:val="20"/>
        </w:rPr>
        <w:t>主要用于会议费、差旅费、专家评审费、信息系统维护费、国家开发办杂志</w:t>
      </w:r>
      <w:proofErr w:type="gramStart"/>
      <w:r w:rsidRPr="00771921">
        <w:rPr>
          <w:rFonts w:ascii="Arial" w:eastAsia="宋体" w:hAnsi="Arial" w:cs="Arial"/>
          <w:kern w:val="0"/>
          <w:sz w:val="20"/>
          <w:szCs w:val="20"/>
        </w:rPr>
        <w:t>征订款</w:t>
      </w:r>
      <w:proofErr w:type="gramEnd"/>
      <w:r w:rsidRPr="00771921">
        <w:rPr>
          <w:rFonts w:ascii="Arial" w:eastAsia="宋体" w:hAnsi="Arial" w:cs="Arial"/>
          <w:kern w:val="0"/>
          <w:sz w:val="20"/>
          <w:szCs w:val="20"/>
        </w:rPr>
        <w:t>等。</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（三）自治区农业综合开发办公室</w:t>
      </w:r>
      <w:r w:rsidRPr="00771921">
        <w:rPr>
          <w:rFonts w:ascii="Arial" w:eastAsia="宋体" w:hAnsi="Arial" w:cs="Arial"/>
          <w:b/>
          <w:bCs/>
          <w:kern w:val="0"/>
          <w:sz w:val="20"/>
        </w:rPr>
        <w:t>2014</w:t>
      </w:r>
      <w:r w:rsidRPr="00771921">
        <w:rPr>
          <w:rFonts w:ascii="Arial" w:eastAsia="宋体" w:hAnsi="Arial" w:cs="Arial"/>
          <w:b/>
          <w:bCs/>
          <w:kern w:val="0"/>
          <w:sz w:val="20"/>
        </w:rPr>
        <w:t>年收支预算</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收支总表和收入预算总表，分别按功能分类科目明细到</w:t>
      </w:r>
      <w:r w:rsidRPr="00771921">
        <w:rPr>
          <w:rFonts w:ascii="Arial" w:eastAsia="宋体" w:hAnsi="Arial" w:cs="Arial"/>
          <w:kern w:val="0"/>
          <w:sz w:val="20"/>
          <w:szCs w:val="20"/>
        </w:rPr>
        <w:t>“</w:t>
      </w:r>
      <w:r w:rsidRPr="00771921">
        <w:rPr>
          <w:rFonts w:ascii="Arial" w:eastAsia="宋体" w:hAnsi="Arial" w:cs="Arial"/>
          <w:kern w:val="0"/>
          <w:sz w:val="20"/>
          <w:szCs w:val="20"/>
        </w:rPr>
        <w:t>类</w:t>
      </w:r>
      <w:r w:rsidRPr="00771921">
        <w:rPr>
          <w:rFonts w:ascii="Arial" w:eastAsia="宋体" w:hAnsi="Arial" w:cs="Arial"/>
          <w:kern w:val="0"/>
          <w:sz w:val="20"/>
          <w:szCs w:val="20"/>
        </w:rPr>
        <w:t>”</w:t>
      </w:r>
      <w:r w:rsidRPr="00771921">
        <w:rPr>
          <w:rFonts w:ascii="Arial" w:eastAsia="宋体" w:hAnsi="Arial" w:cs="Arial"/>
          <w:kern w:val="0"/>
          <w:sz w:val="20"/>
          <w:szCs w:val="20"/>
        </w:rPr>
        <w:t>，详见附件</w:t>
      </w:r>
      <w:r w:rsidRPr="00771921">
        <w:rPr>
          <w:rFonts w:ascii="Arial" w:eastAsia="宋体" w:hAnsi="Arial" w:cs="Arial"/>
          <w:kern w:val="0"/>
          <w:sz w:val="20"/>
          <w:szCs w:val="20"/>
        </w:rPr>
        <w:t>1</w:t>
      </w:r>
      <w:r w:rsidRPr="00771921">
        <w:rPr>
          <w:rFonts w:ascii="Arial" w:eastAsia="宋体" w:hAnsi="Arial" w:cs="Arial"/>
          <w:kern w:val="0"/>
          <w:sz w:val="20"/>
          <w:szCs w:val="20"/>
        </w:rPr>
        <w:t>、</w:t>
      </w:r>
      <w:r w:rsidRPr="00771921">
        <w:rPr>
          <w:rFonts w:ascii="Arial" w:eastAsia="宋体" w:hAnsi="Arial" w:cs="Arial"/>
          <w:kern w:val="0"/>
          <w:sz w:val="20"/>
          <w:szCs w:val="20"/>
        </w:rPr>
        <w:t>2</w:t>
      </w:r>
      <w:r w:rsidRPr="00771921">
        <w:rPr>
          <w:rFonts w:ascii="Arial" w:eastAsia="宋体" w:hAnsi="Arial" w:cs="Arial"/>
          <w:kern w:val="0"/>
          <w:sz w:val="20"/>
          <w:szCs w:val="20"/>
        </w:rPr>
        <w:t>。</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（四）自治区农业综合开发办公室</w:t>
      </w:r>
      <w:r w:rsidRPr="00771921">
        <w:rPr>
          <w:rFonts w:ascii="Arial" w:eastAsia="宋体" w:hAnsi="Arial" w:cs="Arial"/>
          <w:b/>
          <w:bCs/>
          <w:kern w:val="0"/>
          <w:sz w:val="20"/>
        </w:rPr>
        <w:t>2014</w:t>
      </w:r>
      <w:r w:rsidRPr="00771921">
        <w:rPr>
          <w:rFonts w:ascii="Arial" w:eastAsia="宋体" w:hAnsi="Arial" w:cs="Arial"/>
          <w:b/>
          <w:bCs/>
          <w:kern w:val="0"/>
          <w:sz w:val="20"/>
        </w:rPr>
        <w:t>年拨款支出预算</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支出预算总表（一）</w:t>
      </w:r>
      <w:r w:rsidRPr="00771921">
        <w:rPr>
          <w:rFonts w:ascii="Arial" w:eastAsia="宋体" w:hAnsi="Arial" w:cs="Arial"/>
          <w:kern w:val="0"/>
          <w:sz w:val="20"/>
          <w:szCs w:val="20"/>
        </w:rPr>
        <w:t>——</w:t>
      </w:r>
      <w:r w:rsidRPr="00771921">
        <w:rPr>
          <w:rFonts w:ascii="Arial" w:eastAsia="宋体" w:hAnsi="Arial" w:cs="Arial"/>
          <w:kern w:val="0"/>
          <w:sz w:val="20"/>
          <w:szCs w:val="20"/>
        </w:rPr>
        <w:t>资金来源、支出预算总表（二）</w:t>
      </w:r>
      <w:r w:rsidRPr="00771921">
        <w:rPr>
          <w:rFonts w:ascii="Arial" w:eastAsia="宋体" w:hAnsi="Arial" w:cs="Arial"/>
          <w:kern w:val="0"/>
          <w:sz w:val="20"/>
          <w:szCs w:val="20"/>
        </w:rPr>
        <w:t>——</w:t>
      </w:r>
      <w:r w:rsidRPr="00771921">
        <w:rPr>
          <w:rFonts w:ascii="Arial" w:eastAsia="宋体" w:hAnsi="Arial" w:cs="Arial"/>
          <w:kern w:val="0"/>
          <w:sz w:val="20"/>
          <w:szCs w:val="20"/>
        </w:rPr>
        <w:t>经济科目、项目支出预算明细表</w:t>
      </w:r>
      <w:r w:rsidRPr="00771921">
        <w:rPr>
          <w:rFonts w:ascii="Arial" w:eastAsia="宋体" w:hAnsi="Arial" w:cs="Arial"/>
          <w:kern w:val="0"/>
          <w:sz w:val="20"/>
          <w:szCs w:val="20"/>
        </w:rPr>
        <w:t>——</w:t>
      </w:r>
      <w:r w:rsidRPr="00771921">
        <w:rPr>
          <w:rFonts w:ascii="Arial" w:eastAsia="宋体" w:hAnsi="Arial" w:cs="Arial"/>
          <w:kern w:val="0"/>
          <w:sz w:val="20"/>
          <w:szCs w:val="20"/>
        </w:rPr>
        <w:t>资金来源，分别按功能分类科目明细到</w:t>
      </w:r>
      <w:r w:rsidRPr="00771921">
        <w:rPr>
          <w:rFonts w:ascii="Arial" w:eastAsia="宋体" w:hAnsi="Arial" w:cs="Arial"/>
          <w:kern w:val="0"/>
          <w:sz w:val="20"/>
          <w:szCs w:val="20"/>
        </w:rPr>
        <w:t>“</w:t>
      </w:r>
      <w:r w:rsidRPr="00771921">
        <w:rPr>
          <w:rFonts w:ascii="Arial" w:eastAsia="宋体" w:hAnsi="Arial" w:cs="Arial"/>
          <w:kern w:val="0"/>
          <w:sz w:val="20"/>
          <w:szCs w:val="20"/>
        </w:rPr>
        <w:t>款</w:t>
      </w:r>
      <w:r w:rsidRPr="00771921">
        <w:rPr>
          <w:rFonts w:ascii="Arial" w:eastAsia="宋体" w:hAnsi="Arial" w:cs="Arial"/>
          <w:kern w:val="0"/>
          <w:sz w:val="20"/>
          <w:szCs w:val="20"/>
        </w:rPr>
        <w:t>”</w:t>
      </w:r>
      <w:r w:rsidRPr="00771921">
        <w:rPr>
          <w:rFonts w:ascii="Arial" w:eastAsia="宋体" w:hAnsi="Arial" w:cs="Arial"/>
          <w:kern w:val="0"/>
          <w:sz w:val="20"/>
          <w:szCs w:val="20"/>
        </w:rPr>
        <w:t>，详见附件</w:t>
      </w:r>
      <w:r w:rsidRPr="00771921">
        <w:rPr>
          <w:rFonts w:ascii="Arial" w:eastAsia="宋体" w:hAnsi="Arial" w:cs="Arial"/>
          <w:kern w:val="0"/>
          <w:sz w:val="20"/>
          <w:szCs w:val="20"/>
        </w:rPr>
        <w:t>3</w:t>
      </w:r>
      <w:r w:rsidRPr="00771921">
        <w:rPr>
          <w:rFonts w:ascii="Arial" w:eastAsia="宋体" w:hAnsi="Arial" w:cs="Arial"/>
          <w:kern w:val="0"/>
          <w:sz w:val="20"/>
          <w:szCs w:val="20"/>
        </w:rPr>
        <w:t>、</w:t>
      </w:r>
      <w:r w:rsidRPr="00771921">
        <w:rPr>
          <w:rFonts w:ascii="Arial" w:eastAsia="宋体" w:hAnsi="Arial" w:cs="Arial"/>
          <w:kern w:val="0"/>
          <w:sz w:val="20"/>
          <w:szCs w:val="20"/>
        </w:rPr>
        <w:t>4</w:t>
      </w:r>
      <w:r w:rsidRPr="00771921">
        <w:rPr>
          <w:rFonts w:ascii="Arial" w:eastAsia="宋体" w:hAnsi="Arial" w:cs="Arial"/>
          <w:kern w:val="0"/>
          <w:sz w:val="20"/>
          <w:szCs w:val="20"/>
        </w:rPr>
        <w:t>、</w:t>
      </w:r>
      <w:r w:rsidRPr="00771921">
        <w:rPr>
          <w:rFonts w:ascii="Arial" w:eastAsia="宋体" w:hAnsi="Arial" w:cs="Arial"/>
          <w:kern w:val="0"/>
          <w:sz w:val="20"/>
          <w:szCs w:val="20"/>
        </w:rPr>
        <w:t>5</w:t>
      </w:r>
      <w:r w:rsidRPr="00771921">
        <w:rPr>
          <w:rFonts w:ascii="Arial" w:eastAsia="宋体" w:hAnsi="Arial" w:cs="Arial"/>
          <w:kern w:val="0"/>
          <w:sz w:val="20"/>
          <w:szCs w:val="20"/>
        </w:rPr>
        <w:t>。</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三、自治区农业综合开发办公室</w:t>
      </w:r>
      <w:r w:rsidRPr="00771921">
        <w:rPr>
          <w:rFonts w:ascii="Arial" w:eastAsia="宋体" w:hAnsi="Arial" w:cs="Arial"/>
          <w:b/>
          <w:bCs/>
          <w:kern w:val="0"/>
          <w:sz w:val="20"/>
        </w:rPr>
        <w:t>2014</w:t>
      </w:r>
      <w:r w:rsidRPr="00771921">
        <w:rPr>
          <w:rFonts w:ascii="Arial" w:eastAsia="宋体" w:hAnsi="Arial" w:cs="Arial"/>
          <w:b/>
          <w:bCs/>
          <w:kern w:val="0"/>
          <w:sz w:val="20"/>
        </w:rPr>
        <w:t>年</w:t>
      </w:r>
      <w:r w:rsidRPr="00771921">
        <w:rPr>
          <w:rFonts w:ascii="Arial" w:eastAsia="宋体" w:hAnsi="Arial" w:cs="Arial"/>
          <w:b/>
          <w:bCs/>
          <w:kern w:val="0"/>
          <w:sz w:val="20"/>
        </w:rPr>
        <w:t>“</w:t>
      </w:r>
      <w:r w:rsidRPr="00771921">
        <w:rPr>
          <w:rFonts w:ascii="Arial" w:eastAsia="宋体" w:hAnsi="Arial" w:cs="Arial"/>
          <w:b/>
          <w:bCs/>
          <w:kern w:val="0"/>
          <w:sz w:val="20"/>
        </w:rPr>
        <w:t>三公经费</w:t>
      </w:r>
      <w:r w:rsidRPr="00771921">
        <w:rPr>
          <w:rFonts w:ascii="Arial" w:eastAsia="宋体" w:hAnsi="Arial" w:cs="Arial"/>
          <w:b/>
          <w:bCs/>
          <w:kern w:val="0"/>
          <w:sz w:val="20"/>
        </w:rPr>
        <w:t>”</w:t>
      </w:r>
      <w:r w:rsidRPr="00771921">
        <w:rPr>
          <w:rFonts w:ascii="Arial" w:eastAsia="宋体" w:hAnsi="Arial" w:cs="Arial"/>
          <w:b/>
          <w:bCs/>
          <w:kern w:val="0"/>
          <w:sz w:val="20"/>
        </w:rPr>
        <w:t>支出</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自治区农业综合开发办公室</w:t>
      </w:r>
      <w:r w:rsidRPr="00771921">
        <w:rPr>
          <w:rFonts w:ascii="Arial" w:eastAsia="宋体" w:hAnsi="Arial" w:cs="Arial"/>
          <w:kern w:val="0"/>
          <w:sz w:val="20"/>
          <w:szCs w:val="20"/>
        </w:rPr>
        <w:t>2014</w:t>
      </w:r>
      <w:r w:rsidRPr="00771921">
        <w:rPr>
          <w:rFonts w:ascii="Arial" w:eastAsia="宋体" w:hAnsi="Arial" w:cs="Arial"/>
          <w:kern w:val="0"/>
          <w:sz w:val="20"/>
          <w:szCs w:val="20"/>
        </w:rPr>
        <w:t>年</w:t>
      </w:r>
      <w:r w:rsidRPr="00771921">
        <w:rPr>
          <w:rFonts w:ascii="Arial" w:eastAsia="宋体" w:hAnsi="Arial" w:cs="Arial"/>
          <w:kern w:val="0"/>
          <w:sz w:val="20"/>
          <w:szCs w:val="20"/>
        </w:rPr>
        <w:t>“</w:t>
      </w:r>
      <w:r w:rsidRPr="00771921">
        <w:rPr>
          <w:rFonts w:ascii="Arial" w:eastAsia="宋体" w:hAnsi="Arial" w:cs="Arial"/>
          <w:kern w:val="0"/>
          <w:sz w:val="20"/>
          <w:szCs w:val="20"/>
        </w:rPr>
        <w:t>三公经费</w:t>
      </w:r>
      <w:r w:rsidRPr="00771921">
        <w:rPr>
          <w:rFonts w:ascii="Arial" w:eastAsia="宋体" w:hAnsi="Arial" w:cs="Arial"/>
          <w:kern w:val="0"/>
          <w:sz w:val="20"/>
          <w:szCs w:val="20"/>
        </w:rPr>
        <w:t>”</w:t>
      </w:r>
      <w:r w:rsidRPr="00771921">
        <w:rPr>
          <w:rFonts w:ascii="Arial" w:eastAsia="宋体" w:hAnsi="Arial" w:cs="Arial"/>
          <w:kern w:val="0"/>
          <w:sz w:val="20"/>
          <w:szCs w:val="20"/>
        </w:rPr>
        <w:t>预算安排为</w:t>
      </w:r>
      <w:r w:rsidRPr="00771921">
        <w:rPr>
          <w:rFonts w:ascii="Arial" w:eastAsia="宋体" w:hAnsi="Arial" w:cs="Arial"/>
          <w:kern w:val="0"/>
          <w:sz w:val="20"/>
          <w:szCs w:val="20"/>
        </w:rPr>
        <w:t>6.99</w:t>
      </w:r>
      <w:r w:rsidRPr="00771921">
        <w:rPr>
          <w:rFonts w:ascii="Arial" w:eastAsia="宋体" w:hAnsi="Arial" w:cs="Arial"/>
          <w:kern w:val="0"/>
          <w:sz w:val="20"/>
          <w:szCs w:val="20"/>
        </w:rPr>
        <w:t>万元（具体情况详见附件</w:t>
      </w:r>
      <w:r w:rsidRPr="00771921">
        <w:rPr>
          <w:rFonts w:ascii="Arial" w:eastAsia="宋体" w:hAnsi="Arial" w:cs="Arial"/>
          <w:kern w:val="0"/>
          <w:sz w:val="20"/>
          <w:szCs w:val="20"/>
        </w:rPr>
        <w:t>6</w:t>
      </w:r>
      <w:r w:rsidRPr="00771921">
        <w:rPr>
          <w:rFonts w:ascii="Arial" w:eastAsia="宋体" w:hAnsi="Arial" w:cs="Arial"/>
          <w:kern w:val="0"/>
          <w:sz w:val="20"/>
          <w:szCs w:val="20"/>
        </w:rPr>
        <w:t>）。</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（一）因公出国（境）经费预算</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因公出国（境）经费预算项目支出未安排。</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（二）公务接待费用预算</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公务接待费用预算安排</w:t>
      </w:r>
      <w:r w:rsidRPr="00771921">
        <w:rPr>
          <w:rFonts w:ascii="Arial" w:eastAsia="宋体" w:hAnsi="Arial" w:cs="Arial"/>
          <w:kern w:val="0"/>
          <w:sz w:val="20"/>
          <w:szCs w:val="20"/>
        </w:rPr>
        <w:t>0.75</w:t>
      </w:r>
      <w:r w:rsidRPr="00771921">
        <w:rPr>
          <w:rFonts w:ascii="Arial" w:eastAsia="宋体" w:hAnsi="Arial" w:cs="Arial"/>
          <w:kern w:val="0"/>
          <w:sz w:val="20"/>
          <w:szCs w:val="20"/>
        </w:rPr>
        <w:t>万元。</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b/>
          <w:bCs/>
          <w:kern w:val="0"/>
          <w:sz w:val="20"/>
        </w:rPr>
        <w:t>（三）公务用车购置及运行维护费预算</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公务用车购置及运行维护费预算安排</w:t>
      </w:r>
      <w:r w:rsidRPr="00771921">
        <w:rPr>
          <w:rFonts w:ascii="Arial" w:eastAsia="宋体" w:hAnsi="Arial" w:cs="Arial"/>
          <w:kern w:val="0"/>
          <w:sz w:val="20"/>
          <w:szCs w:val="20"/>
        </w:rPr>
        <w:t>6.24</w:t>
      </w:r>
      <w:r w:rsidRPr="00771921">
        <w:rPr>
          <w:rFonts w:ascii="Arial" w:eastAsia="宋体" w:hAnsi="Arial" w:cs="Arial"/>
          <w:kern w:val="0"/>
          <w:sz w:val="20"/>
          <w:szCs w:val="20"/>
        </w:rPr>
        <w:t>万元，主要用于日常公务、农业综合开发项目工作调研、综合检查验收等所需车辆的燃料费、修理费、保险费、过桥过路费及司机出差补助等支出。</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 </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附件：</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1</w:t>
      </w:r>
      <w:r w:rsidRPr="00771921">
        <w:rPr>
          <w:rFonts w:ascii="Arial" w:eastAsia="宋体" w:hAnsi="Arial" w:cs="Arial"/>
          <w:kern w:val="0"/>
          <w:sz w:val="20"/>
          <w:szCs w:val="20"/>
        </w:rPr>
        <w:t>、</w:t>
      </w:r>
      <w:r w:rsidRPr="00771921">
        <w:rPr>
          <w:rFonts w:ascii="Arial" w:eastAsia="宋体" w:hAnsi="Arial" w:cs="Arial"/>
          <w:kern w:val="0"/>
          <w:sz w:val="20"/>
          <w:szCs w:val="20"/>
        </w:rPr>
        <w:t>2014</w:t>
      </w:r>
      <w:r w:rsidRPr="00771921">
        <w:rPr>
          <w:rFonts w:ascii="Arial" w:eastAsia="宋体" w:hAnsi="Arial" w:cs="Arial"/>
          <w:kern w:val="0"/>
          <w:sz w:val="20"/>
          <w:szCs w:val="20"/>
        </w:rPr>
        <w:t>年自治区农业综合开发办公室收支总表</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2</w:t>
      </w:r>
      <w:r w:rsidRPr="00771921">
        <w:rPr>
          <w:rFonts w:ascii="Arial" w:eastAsia="宋体" w:hAnsi="Arial" w:cs="Arial"/>
          <w:kern w:val="0"/>
          <w:sz w:val="20"/>
          <w:szCs w:val="20"/>
        </w:rPr>
        <w:t>、</w:t>
      </w:r>
      <w:r w:rsidRPr="00771921">
        <w:rPr>
          <w:rFonts w:ascii="Arial" w:eastAsia="宋体" w:hAnsi="Arial" w:cs="Arial"/>
          <w:kern w:val="0"/>
          <w:sz w:val="20"/>
          <w:szCs w:val="20"/>
        </w:rPr>
        <w:t>2014</w:t>
      </w:r>
      <w:r w:rsidRPr="00771921">
        <w:rPr>
          <w:rFonts w:ascii="Arial" w:eastAsia="宋体" w:hAnsi="Arial" w:cs="Arial"/>
          <w:kern w:val="0"/>
          <w:sz w:val="20"/>
          <w:szCs w:val="20"/>
        </w:rPr>
        <w:t>年自治区农业综合开发办公室收入预算总表</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3</w:t>
      </w:r>
      <w:r w:rsidRPr="00771921">
        <w:rPr>
          <w:rFonts w:ascii="Arial" w:eastAsia="宋体" w:hAnsi="Arial" w:cs="Arial"/>
          <w:kern w:val="0"/>
          <w:sz w:val="20"/>
          <w:szCs w:val="20"/>
        </w:rPr>
        <w:t>、</w:t>
      </w:r>
      <w:r w:rsidRPr="00771921">
        <w:rPr>
          <w:rFonts w:ascii="Arial" w:eastAsia="宋体" w:hAnsi="Arial" w:cs="Arial"/>
          <w:kern w:val="0"/>
          <w:sz w:val="20"/>
          <w:szCs w:val="20"/>
        </w:rPr>
        <w:t>2014</w:t>
      </w:r>
      <w:r w:rsidRPr="00771921">
        <w:rPr>
          <w:rFonts w:ascii="Arial" w:eastAsia="宋体" w:hAnsi="Arial" w:cs="Arial"/>
          <w:kern w:val="0"/>
          <w:sz w:val="20"/>
          <w:szCs w:val="20"/>
        </w:rPr>
        <w:t>年自治区农业综合开发办公室支出预算总表</w:t>
      </w:r>
      <w:r w:rsidRPr="00771921">
        <w:rPr>
          <w:rFonts w:ascii="Arial" w:eastAsia="宋体" w:hAnsi="Arial" w:cs="Arial"/>
          <w:kern w:val="0"/>
          <w:sz w:val="20"/>
          <w:szCs w:val="20"/>
        </w:rPr>
        <w:t>(</w:t>
      </w:r>
      <w:proofErr w:type="gramStart"/>
      <w:r w:rsidRPr="00771921">
        <w:rPr>
          <w:rFonts w:ascii="Arial" w:eastAsia="宋体" w:hAnsi="Arial" w:cs="Arial"/>
          <w:kern w:val="0"/>
          <w:sz w:val="20"/>
          <w:szCs w:val="20"/>
        </w:rPr>
        <w:t>一</w:t>
      </w:r>
      <w:proofErr w:type="gramEnd"/>
      <w:r w:rsidRPr="00771921">
        <w:rPr>
          <w:rFonts w:ascii="Arial" w:eastAsia="宋体" w:hAnsi="Arial" w:cs="Arial"/>
          <w:kern w:val="0"/>
          <w:sz w:val="20"/>
          <w:szCs w:val="20"/>
        </w:rPr>
        <w:t>)—</w:t>
      </w:r>
      <w:r w:rsidRPr="00771921">
        <w:rPr>
          <w:rFonts w:ascii="Arial" w:eastAsia="宋体" w:hAnsi="Arial" w:cs="Arial"/>
          <w:kern w:val="0"/>
          <w:sz w:val="20"/>
          <w:szCs w:val="20"/>
        </w:rPr>
        <w:t>资金来源</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4</w:t>
      </w:r>
      <w:r w:rsidRPr="00771921">
        <w:rPr>
          <w:rFonts w:ascii="Arial" w:eastAsia="宋体" w:hAnsi="Arial" w:cs="Arial"/>
          <w:kern w:val="0"/>
          <w:sz w:val="20"/>
          <w:szCs w:val="20"/>
        </w:rPr>
        <w:t>、</w:t>
      </w:r>
      <w:r w:rsidRPr="00771921">
        <w:rPr>
          <w:rFonts w:ascii="Arial" w:eastAsia="宋体" w:hAnsi="Arial" w:cs="Arial"/>
          <w:kern w:val="0"/>
          <w:sz w:val="20"/>
          <w:szCs w:val="20"/>
        </w:rPr>
        <w:t>2014</w:t>
      </w:r>
      <w:r w:rsidRPr="00771921">
        <w:rPr>
          <w:rFonts w:ascii="Arial" w:eastAsia="宋体" w:hAnsi="Arial" w:cs="Arial"/>
          <w:kern w:val="0"/>
          <w:sz w:val="20"/>
          <w:szCs w:val="20"/>
        </w:rPr>
        <w:t>年自治区农业综合开发办公室支出预算总表</w:t>
      </w:r>
      <w:r w:rsidRPr="00771921">
        <w:rPr>
          <w:rFonts w:ascii="Arial" w:eastAsia="宋体" w:hAnsi="Arial" w:cs="Arial"/>
          <w:kern w:val="0"/>
          <w:sz w:val="20"/>
          <w:szCs w:val="20"/>
        </w:rPr>
        <w:t>(</w:t>
      </w:r>
      <w:r w:rsidRPr="00771921">
        <w:rPr>
          <w:rFonts w:ascii="Arial" w:eastAsia="宋体" w:hAnsi="Arial" w:cs="Arial"/>
          <w:kern w:val="0"/>
          <w:sz w:val="20"/>
          <w:szCs w:val="20"/>
        </w:rPr>
        <w:t>二</w:t>
      </w:r>
      <w:r w:rsidRPr="00771921">
        <w:rPr>
          <w:rFonts w:ascii="Arial" w:eastAsia="宋体" w:hAnsi="Arial" w:cs="Arial"/>
          <w:kern w:val="0"/>
          <w:sz w:val="20"/>
          <w:szCs w:val="20"/>
        </w:rPr>
        <w:t>)—</w:t>
      </w:r>
      <w:r w:rsidRPr="00771921">
        <w:rPr>
          <w:rFonts w:ascii="Arial" w:eastAsia="宋体" w:hAnsi="Arial" w:cs="Arial"/>
          <w:kern w:val="0"/>
          <w:sz w:val="20"/>
          <w:szCs w:val="20"/>
        </w:rPr>
        <w:t>经济科目</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5</w:t>
      </w:r>
      <w:r w:rsidRPr="00771921">
        <w:rPr>
          <w:rFonts w:ascii="Arial" w:eastAsia="宋体" w:hAnsi="Arial" w:cs="Arial"/>
          <w:kern w:val="0"/>
          <w:sz w:val="20"/>
          <w:szCs w:val="20"/>
        </w:rPr>
        <w:t>、</w:t>
      </w:r>
      <w:r w:rsidRPr="00771921">
        <w:rPr>
          <w:rFonts w:ascii="Arial" w:eastAsia="宋体" w:hAnsi="Arial" w:cs="Arial"/>
          <w:kern w:val="0"/>
          <w:sz w:val="20"/>
          <w:szCs w:val="20"/>
        </w:rPr>
        <w:t>2014</w:t>
      </w:r>
      <w:r w:rsidRPr="00771921">
        <w:rPr>
          <w:rFonts w:ascii="Arial" w:eastAsia="宋体" w:hAnsi="Arial" w:cs="Arial"/>
          <w:kern w:val="0"/>
          <w:sz w:val="20"/>
          <w:szCs w:val="20"/>
        </w:rPr>
        <w:t>年自治区农业综合开发办公室支出预算明细表</w:t>
      </w:r>
      <w:r w:rsidRPr="00771921">
        <w:rPr>
          <w:rFonts w:ascii="Arial" w:eastAsia="宋体" w:hAnsi="Arial" w:cs="Arial"/>
          <w:kern w:val="0"/>
          <w:sz w:val="20"/>
          <w:szCs w:val="20"/>
        </w:rPr>
        <w:t>—</w:t>
      </w:r>
      <w:r w:rsidRPr="00771921">
        <w:rPr>
          <w:rFonts w:ascii="Arial" w:eastAsia="宋体" w:hAnsi="Arial" w:cs="Arial"/>
          <w:kern w:val="0"/>
          <w:sz w:val="20"/>
          <w:szCs w:val="20"/>
        </w:rPr>
        <w:t>资金来源</w:t>
      </w:r>
    </w:p>
    <w:p w:rsidR="00771921" w:rsidRPr="00771921" w:rsidRDefault="00771921" w:rsidP="00771921">
      <w:pPr>
        <w:widowControl/>
        <w:shd w:val="clear" w:color="auto" w:fill="FFFFFF"/>
        <w:spacing w:before="100" w:beforeAutospacing="1" w:after="240"/>
        <w:jc w:val="left"/>
        <w:textAlignment w:val="top"/>
        <w:rPr>
          <w:rFonts w:ascii="Arial" w:eastAsia="宋体" w:hAnsi="Arial" w:cs="Arial"/>
          <w:kern w:val="0"/>
          <w:sz w:val="20"/>
          <w:szCs w:val="20"/>
        </w:rPr>
      </w:pPr>
      <w:r w:rsidRPr="00771921">
        <w:rPr>
          <w:rFonts w:ascii="Arial" w:eastAsia="宋体" w:hAnsi="Arial" w:cs="Arial"/>
          <w:kern w:val="0"/>
          <w:sz w:val="20"/>
          <w:szCs w:val="20"/>
        </w:rPr>
        <w:t>6</w:t>
      </w:r>
      <w:r w:rsidRPr="00771921">
        <w:rPr>
          <w:rFonts w:ascii="Arial" w:eastAsia="宋体" w:hAnsi="Arial" w:cs="Arial"/>
          <w:kern w:val="0"/>
          <w:sz w:val="20"/>
          <w:szCs w:val="20"/>
        </w:rPr>
        <w:t>、</w:t>
      </w:r>
      <w:r w:rsidRPr="00771921">
        <w:rPr>
          <w:rFonts w:ascii="Arial" w:eastAsia="宋体" w:hAnsi="Arial" w:cs="Arial"/>
          <w:kern w:val="0"/>
          <w:sz w:val="20"/>
          <w:szCs w:val="20"/>
        </w:rPr>
        <w:t>2014</w:t>
      </w:r>
      <w:r w:rsidRPr="00771921">
        <w:rPr>
          <w:rFonts w:ascii="Arial" w:eastAsia="宋体" w:hAnsi="Arial" w:cs="Arial"/>
          <w:kern w:val="0"/>
          <w:sz w:val="20"/>
          <w:szCs w:val="20"/>
        </w:rPr>
        <w:t>年自治区农业综合开发办公室财政拨款安排的三</w:t>
      </w:r>
      <w:proofErr w:type="gramStart"/>
      <w:r w:rsidRPr="00771921">
        <w:rPr>
          <w:rFonts w:ascii="Arial" w:eastAsia="宋体" w:hAnsi="Arial" w:cs="Arial"/>
          <w:kern w:val="0"/>
          <w:sz w:val="20"/>
          <w:szCs w:val="20"/>
        </w:rPr>
        <w:t>公经费</w:t>
      </w:r>
      <w:proofErr w:type="gramEnd"/>
      <w:r w:rsidRPr="00771921">
        <w:rPr>
          <w:rFonts w:ascii="Arial" w:eastAsia="宋体" w:hAnsi="Arial" w:cs="Arial"/>
          <w:kern w:val="0"/>
          <w:sz w:val="20"/>
          <w:szCs w:val="20"/>
        </w:rPr>
        <w:t>支出表</w:t>
      </w:r>
    </w:p>
    <w:p w:rsidR="00C263A8" w:rsidRPr="00771921" w:rsidRDefault="00C263A8"/>
    <w:sectPr w:rsidR="00C263A8" w:rsidRPr="00771921" w:rsidSect="00C263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07B" w:rsidRDefault="00DB607B" w:rsidP="00771921">
      <w:r>
        <w:separator/>
      </w:r>
    </w:p>
  </w:endnote>
  <w:endnote w:type="continuationSeparator" w:id="0">
    <w:p w:rsidR="00DB607B" w:rsidRDefault="00DB607B" w:rsidP="007719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07B" w:rsidRDefault="00DB607B" w:rsidP="00771921">
      <w:r>
        <w:separator/>
      </w:r>
    </w:p>
  </w:footnote>
  <w:footnote w:type="continuationSeparator" w:id="0">
    <w:p w:rsidR="00DB607B" w:rsidRDefault="00DB607B" w:rsidP="007719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1921"/>
    <w:rsid w:val="00771921"/>
    <w:rsid w:val="00C263A8"/>
    <w:rsid w:val="00DB6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3A8"/>
    <w:pPr>
      <w:widowControl w:val="0"/>
      <w:jc w:val="both"/>
    </w:pPr>
  </w:style>
  <w:style w:type="paragraph" w:styleId="1">
    <w:name w:val="heading 1"/>
    <w:basedOn w:val="a"/>
    <w:link w:val="1Char"/>
    <w:uiPriority w:val="9"/>
    <w:qFormat/>
    <w:rsid w:val="00771921"/>
    <w:pPr>
      <w:widowControl/>
      <w:spacing w:before="240" w:after="240"/>
      <w:jc w:val="left"/>
      <w:outlineLvl w:val="0"/>
    </w:pPr>
    <w:rPr>
      <w:rFonts w:ascii="宋体" w:eastAsia="宋体" w:hAnsi="宋体" w:cs="宋体"/>
      <w:b/>
      <w:bCs/>
      <w:kern w:val="36"/>
      <w:sz w:val="43"/>
      <w:szCs w:val="4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19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1921"/>
    <w:rPr>
      <w:sz w:val="18"/>
      <w:szCs w:val="18"/>
    </w:rPr>
  </w:style>
  <w:style w:type="paragraph" w:styleId="a4">
    <w:name w:val="footer"/>
    <w:basedOn w:val="a"/>
    <w:link w:val="Char0"/>
    <w:uiPriority w:val="99"/>
    <w:semiHidden/>
    <w:unhideWhenUsed/>
    <w:rsid w:val="007719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1921"/>
    <w:rPr>
      <w:sz w:val="18"/>
      <w:szCs w:val="18"/>
    </w:rPr>
  </w:style>
  <w:style w:type="character" w:customStyle="1" w:styleId="1Char">
    <w:name w:val="标题 1 Char"/>
    <w:basedOn w:val="a0"/>
    <w:link w:val="1"/>
    <w:uiPriority w:val="9"/>
    <w:rsid w:val="00771921"/>
    <w:rPr>
      <w:rFonts w:ascii="宋体" w:eastAsia="宋体" w:hAnsi="宋体" w:cs="宋体"/>
      <w:b/>
      <w:bCs/>
      <w:kern w:val="36"/>
      <w:sz w:val="43"/>
      <w:szCs w:val="43"/>
    </w:rPr>
  </w:style>
  <w:style w:type="character" w:styleId="a5">
    <w:name w:val="Hyperlink"/>
    <w:basedOn w:val="a0"/>
    <w:uiPriority w:val="99"/>
    <w:semiHidden/>
    <w:unhideWhenUsed/>
    <w:rsid w:val="00771921"/>
    <w:rPr>
      <w:strike w:val="0"/>
      <w:dstrike w:val="0"/>
      <w:color w:val="5B677D"/>
      <w:u w:val="none"/>
      <w:effect w:val="none"/>
    </w:rPr>
  </w:style>
  <w:style w:type="character" w:styleId="a6">
    <w:name w:val="Emphasis"/>
    <w:basedOn w:val="a0"/>
    <w:uiPriority w:val="20"/>
    <w:qFormat/>
    <w:rsid w:val="00771921"/>
    <w:rPr>
      <w:b w:val="0"/>
      <w:bCs w:val="0"/>
      <w:i/>
      <w:iCs/>
    </w:rPr>
  </w:style>
  <w:style w:type="character" w:styleId="a7">
    <w:name w:val="Strong"/>
    <w:basedOn w:val="a0"/>
    <w:uiPriority w:val="22"/>
    <w:qFormat/>
    <w:rsid w:val="00771921"/>
    <w:rPr>
      <w:b/>
      <w:bCs/>
      <w:i w:val="0"/>
      <w:iCs w:val="0"/>
    </w:rPr>
  </w:style>
  <w:style w:type="paragraph" w:styleId="a8">
    <w:name w:val="Normal (Web)"/>
    <w:basedOn w:val="a"/>
    <w:uiPriority w:val="99"/>
    <w:semiHidden/>
    <w:unhideWhenUsed/>
    <w:rsid w:val="00771921"/>
    <w:pPr>
      <w:widowControl/>
      <w:spacing w:before="100" w:beforeAutospacing="1" w:after="240"/>
      <w:jc w:val="left"/>
    </w:pPr>
    <w:rPr>
      <w:rFonts w:ascii="宋体" w:eastAsia="宋体" w:hAnsi="宋体" w:cs="宋体"/>
      <w:kern w:val="0"/>
      <w:sz w:val="24"/>
      <w:szCs w:val="24"/>
    </w:rPr>
  </w:style>
  <w:style w:type="character" w:customStyle="1" w:styleId="article-prototype">
    <w:name w:val="article-prototype"/>
    <w:basedOn w:val="a0"/>
    <w:rsid w:val="00771921"/>
  </w:style>
</w:styles>
</file>

<file path=word/webSettings.xml><?xml version="1.0" encoding="utf-8"?>
<w:webSettings xmlns:r="http://schemas.openxmlformats.org/officeDocument/2006/relationships" xmlns:w="http://schemas.openxmlformats.org/wordprocessingml/2006/main">
  <w:divs>
    <w:div w:id="1580483352">
      <w:bodyDiv w:val="1"/>
      <w:marLeft w:val="0"/>
      <w:marRight w:val="0"/>
      <w:marTop w:val="0"/>
      <w:marBottom w:val="0"/>
      <w:divBdr>
        <w:top w:val="none" w:sz="0" w:space="0" w:color="auto"/>
        <w:left w:val="none" w:sz="0" w:space="0" w:color="auto"/>
        <w:bottom w:val="none" w:sz="0" w:space="0" w:color="auto"/>
        <w:right w:val="none" w:sz="0" w:space="0" w:color="auto"/>
      </w:divBdr>
      <w:divsChild>
        <w:div w:id="774326456">
          <w:marLeft w:val="0"/>
          <w:marRight w:val="0"/>
          <w:marTop w:val="0"/>
          <w:marBottom w:val="0"/>
          <w:divBdr>
            <w:top w:val="none" w:sz="0" w:space="0" w:color="auto"/>
            <w:left w:val="none" w:sz="0" w:space="0" w:color="auto"/>
            <w:bottom w:val="none" w:sz="0" w:space="0" w:color="auto"/>
            <w:right w:val="none" w:sz="0" w:space="0" w:color="auto"/>
          </w:divBdr>
          <w:divsChild>
            <w:div w:id="531454693">
              <w:marLeft w:val="0"/>
              <w:marRight w:val="0"/>
              <w:marTop w:val="0"/>
              <w:marBottom w:val="0"/>
              <w:divBdr>
                <w:top w:val="none" w:sz="0" w:space="0" w:color="auto"/>
                <w:left w:val="none" w:sz="0" w:space="0" w:color="auto"/>
                <w:bottom w:val="none" w:sz="0" w:space="0" w:color="auto"/>
                <w:right w:val="none" w:sz="0" w:space="0" w:color="auto"/>
              </w:divBdr>
              <w:divsChild>
                <w:div w:id="300156202">
                  <w:marLeft w:val="0"/>
                  <w:marRight w:val="0"/>
                  <w:marTop w:val="0"/>
                  <w:marBottom w:val="0"/>
                  <w:divBdr>
                    <w:top w:val="none" w:sz="0" w:space="0" w:color="auto"/>
                    <w:left w:val="none" w:sz="0" w:space="0" w:color="auto"/>
                    <w:bottom w:val="none" w:sz="0" w:space="0" w:color="auto"/>
                    <w:right w:val="none" w:sz="0" w:space="0" w:color="auto"/>
                  </w:divBdr>
                  <w:divsChild>
                    <w:div w:id="1798522271">
                      <w:marLeft w:val="0"/>
                      <w:marRight w:val="0"/>
                      <w:marTop w:val="0"/>
                      <w:marBottom w:val="0"/>
                      <w:divBdr>
                        <w:top w:val="none" w:sz="0" w:space="0" w:color="auto"/>
                        <w:left w:val="none" w:sz="0" w:space="0" w:color="auto"/>
                        <w:bottom w:val="none" w:sz="0" w:space="0" w:color="auto"/>
                        <w:right w:val="none" w:sz="0" w:space="0" w:color="auto"/>
                      </w:divBdr>
                      <w:divsChild>
                        <w:div w:id="481197051">
                          <w:marLeft w:val="0"/>
                          <w:marRight w:val="0"/>
                          <w:marTop w:val="0"/>
                          <w:marBottom w:val="0"/>
                          <w:divBdr>
                            <w:top w:val="none" w:sz="0" w:space="0" w:color="auto"/>
                            <w:left w:val="none" w:sz="0" w:space="0" w:color="auto"/>
                            <w:bottom w:val="none" w:sz="0" w:space="0" w:color="auto"/>
                            <w:right w:val="none" w:sz="0" w:space="0" w:color="auto"/>
                          </w:divBdr>
                          <w:divsChild>
                            <w:div w:id="1434932734">
                              <w:marLeft w:val="0"/>
                              <w:marRight w:val="0"/>
                              <w:marTop w:val="0"/>
                              <w:marBottom w:val="0"/>
                              <w:divBdr>
                                <w:top w:val="none" w:sz="0" w:space="0" w:color="auto"/>
                                <w:left w:val="none" w:sz="0" w:space="0" w:color="auto"/>
                                <w:bottom w:val="none" w:sz="0" w:space="0" w:color="auto"/>
                                <w:right w:val="none" w:sz="0" w:space="0" w:color="auto"/>
                              </w:divBdr>
                              <w:divsChild>
                                <w:div w:id="274605458">
                                  <w:marLeft w:val="0"/>
                                  <w:marRight w:val="0"/>
                                  <w:marTop w:val="0"/>
                                  <w:marBottom w:val="0"/>
                                  <w:divBdr>
                                    <w:top w:val="none" w:sz="0" w:space="0" w:color="auto"/>
                                    <w:left w:val="none" w:sz="0" w:space="0" w:color="auto"/>
                                    <w:bottom w:val="none" w:sz="0" w:space="0" w:color="auto"/>
                                    <w:right w:val="none" w:sz="0" w:space="0" w:color="auto"/>
                                  </w:divBdr>
                                  <w:divsChild>
                                    <w:div w:id="733435490">
                                      <w:marLeft w:val="0"/>
                                      <w:marRight w:val="0"/>
                                      <w:marTop w:val="0"/>
                                      <w:marBottom w:val="0"/>
                                      <w:divBdr>
                                        <w:top w:val="none" w:sz="0" w:space="0" w:color="auto"/>
                                        <w:left w:val="none" w:sz="0" w:space="0" w:color="auto"/>
                                        <w:bottom w:val="none" w:sz="0" w:space="0" w:color="auto"/>
                                        <w:right w:val="none" w:sz="0" w:space="0" w:color="auto"/>
                                      </w:divBdr>
                                      <w:divsChild>
                                        <w:div w:id="1891646653">
                                          <w:marLeft w:val="0"/>
                                          <w:marRight w:val="0"/>
                                          <w:marTop w:val="0"/>
                                          <w:marBottom w:val="0"/>
                                          <w:divBdr>
                                            <w:top w:val="none" w:sz="0" w:space="0" w:color="auto"/>
                                            <w:left w:val="none" w:sz="0" w:space="0" w:color="auto"/>
                                            <w:bottom w:val="none" w:sz="0" w:space="0" w:color="auto"/>
                                            <w:right w:val="none" w:sz="0" w:space="0" w:color="auto"/>
                                          </w:divBdr>
                                          <w:divsChild>
                                            <w:div w:id="1475876537">
                                              <w:marLeft w:val="0"/>
                                              <w:marRight w:val="0"/>
                                              <w:marTop w:val="0"/>
                                              <w:marBottom w:val="0"/>
                                              <w:divBdr>
                                                <w:top w:val="none" w:sz="0" w:space="0" w:color="auto"/>
                                                <w:left w:val="none" w:sz="0" w:space="0" w:color="auto"/>
                                                <w:bottom w:val="none" w:sz="0" w:space="0" w:color="auto"/>
                                                <w:right w:val="none" w:sz="0" w:space="0" w:color="auto"/>
                                              </w:divBdr>
                                            </w:div>
                                            <w:div w:id="1057625473">
                                              <w:marLeft w:val="0"/>
                                              <w:marRight w:val="0"/>
                                              <w:marTop w:val="0"/>
                                              <w:marBottom w:val="0"/>
                                              <w:divBdr>
                                                <w:top w:val="none" w:sz="0" w:space="0" w:color="auto"/>
                                                <w:left w:val="none" w:sz="0" w:space="0" w:color="auto"/>
                                                <w:bottom w:val="none" w:sz="0" w:space="0" w:color="auto"/>
                                                <w:right w:val="none" w:sz="0" w:space="0" w:color="auto"/>
                                              </w:divBdr>
                                            </w:div>
                                            <w:div w:id="16351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changeFontSize(16);" TargetMode="External"/><Relationship Id="rId3" Type="http://schemas.openxmlformats.org/officeDocument/2006/relationships/webSettings" Target="webSettings.xml"/><Relationship Id="rId7" Type="http://schemas.openxmlformats.org/officeDocument/2006/relationships/hyperlink" Target="javascript:changeFontSize(14);"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FontSize(1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javascript:copyToClipBoard();" TargetMode="External"/><Relationship Id="rId4" Type="http://schemas.openxmlformats.org/officeDocument/2006/relationships/footnotes" Target="footnote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252</Words>
  <Characters>1441</Characters>
  <Application>Microsoft Office Word</Application>
  <DocSecurity>0</DocSecurity>
  <Lines>12</Lines>
  <Paragraphs>3</Paragraphs>
  <ScaleCrop>false</ScaleCrop>
  <Company/>
  <LinksUpToDate>false</LinksUpToDate>
  <CharactersWithSpaces>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xjnyczt</dc:creator>
  <cp:keywords/>
  <dc:description/>
  <cp:lastModifiedBy>xjnyczt</cp:lastModifiedBy>
  <cp:revision>2</cp:revision>
  <dcterms:created xsi:type="dcterms:W3CDTF">2018-02-02T02:48:00Z</dcterms:created>
  <dcterms:modified xsi:type="dcterms:W3CDTF">2018-02-02T02:49:00Z</dcterms:modified>
</cp:coreProperties>
</file>